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4" w:rsidRDefault="00D10FE4" w:rsidP="00D50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3693" w:rsidRDefault="00835D19" w:rsidP="00D50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RELATIVE’S</w:t>
      </w:r>
      <w:r w:rsidR="004211AD" w:rsidRPr="002D614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73693" w:rsidRPr="002D6145">
        <w:rPr>
          <w:rFonts w:ascii="Arial" w:hAnsi="Arial" w:cs="Arial"/>
          <w:b/>
          <w:sz w:val="20"/>
          <w:szCs w:val="20"/>
          <w:lang w:val="en-US"/>
        </w:rPr>
        <w:t>VISA</w:t>
      </w:r>
    </w:p>
    <w:p w:rsidR="0027101A" w:rsidRDefault="0027101A" w:rsidP="00D50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B83058">
        <w:trPr>
          <w:trHeight w:val="39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CF7F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010FAA">
        <w:trPr>
          <w:trHeight w:val="5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9F7150" w:rsidRPr="00E675FD" w:rsidTr="00B8305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384436" w:rsidP="00F7727E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DHA-</w:t>
            </w:r>
            <w:r w:rsidR="00F7727E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1738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Form </w:t>
            </w:r>
            <w:r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F7150" w:rsidRPr="002D6145" w:rsidTr="00B8305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9F7150" w:rsidRPr="002D6145" w:rsidRDefault="0038443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2D6145" w:rsidTr="00B8305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38443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One recent 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E675FD" w:rsidTr="00B8305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F5F72" w:rsidRPr="002D6145" w:rsidRDefault="00C574DB" w:rsidP="00C574DB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Copy of a v</w:t>
            </w:r>
            <w:r w:rsidR="009864BA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alid long term of r</w:t>
            </w:r>
            <w:r w:rsidR="00384436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esidence in Brazil </w:t>
            </w:r>
            <w:r w:rsidR="00CB548D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for non-Brazilian passport holders </w:t>
            </w:r>
            <w:r w:rsidR="00384436"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</w:t>
            </w:r>
            <w:r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e.g. </w:t>
            </w:r>
            <w:r w:rsidR="00384436"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RNE</w:t>
            </w:r>
            <w:r w:rsidR="00010FAA"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/RNM</w:t>
            </w:r>
            <w:r w:rsidR="00384436" w:rsidRPr="00010F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E675FD" w:rsidTr="00B83058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A15DA" w:rsidRDefault="00EA15DA" w:rsidP="00EA15D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967D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Marriage</w:t>
            </w:r>
          </w:p>
          <w:p w:rsidR="00EA15DA" w:rsidRPr="00EA15DA" w:rsidRDefault="00EA15DA" w:rsidP="00EA15D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When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the applicant is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married to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South African C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itizen or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ermanent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>esident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</w:p>
          <w:p w:rsidR="00EA15DA" w:rsidRDefault="00EA15DA" w:rsidP="00BD731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Marriage certificate in English;</w:t>
            </w:r>
          </w:p>
          <w:p w:rsidR="003B02E3" w:rsidRPr="00CA38F8" w:rsidRDefault="003B02E3" w:rsidP="003B02E3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B02E3">
              <w:rPr>
                <w:rFonts w:ascii="Agency FB" w:hAnsi="Agency FB" w:cs="Arial"/>
                <w:sz w:val="20"/>
                <w:szCs w:val="20"/>
                <w:lang w:val="en-US"/>
              </w:rPr>
              <w:t>Proof of a legal divorce or the death of a spouse, in the event of a preceding marriage (if applicable)</w:t>
            </w:r>
          </w:p>
          <w:p w:rsidR="00EA15DA" w:rsidRPr="00CA38F8" w:rsidRDefault="00EA15DA" w:rsidP="00BD731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Written financial undertaking letter duly signed by the South African Citizen or Permanent Resident spouse;</w:t>
            </w:r>
          </w:p>
          <w:p w:rsidR="00F7727E" w:rsidRPr="00CA38F8" w:rsidRDefault="00CA38F8" w:rsidP="00BD731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Copies of ID and / or passport of the South African Citizen or Permanent Resident spouse.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7727E" w:rsidRPr="00E675FD" w:rsidTr="00B8305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9967D4" w:rsidRPr="004724BB" w:rsidRDefault="009967D4" w:rsidP="00CA38F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724B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Permanent Legal Spousal Relationship (Life Partners)</w:t>
            </w:r>
          </w:p>
          <w:p w:rsidR="009967D4" w:rsidRDefault="009967D4" w:rsidP="00CA38F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When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the applicant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has a permanent</w:t>
            </w:r>
            <w:r w:rsidR="00FF750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legal spousal relationship with 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South African C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itizen or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ermanent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>esident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</w:p>
          <w:p w:rsidR="00216655" w:rsidRPr="002B1D02" w:rsidRDefault="00216655" w:rsidP="00216655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sz w:val="20"/>
                <w:szCs w:val="20"/>
                <w:lang w:val="en-US"/>
              </w:rPr>
              <w:t>A notarial agreement signed by both parties.</w:t>
            </w: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In the case of a relationship concluded between two foreigners in a foreign country, official recognition thereof issued by the authorities of the relevant country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;</w:t>
            </w:r>
          </w:p>
          <w:p w:rsidR="009967D4" w:rsidRPr="00C60307" w:rsidRDefault="009967D4" w:rsidP="002151B2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An affidavit, duly dated and signed by both parties, confirming </w:t>
            </w:r>
            <w:r w:rsidR="00216655">
              <w:rPr>
                <w:rFonts w:ascii="Agency FB" w:hAnsi="Agency FB" w:cs="Arial"/>
                <w:sz w:val="20"/>
                <w:szCs w:val="20"/>
                <w:lang w:val="en-US"/>
              </w:rPr>
              <w:t>the continued existence of the</w:t>
            </w: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relationship;</w:t>
            </w:r>
          </w:p>
          <w:p w:rsidR="00CA38F8" w:rsidRPr="002B1D02" w:rsidRDefault="00CA38F8" w:rsidP="002151B2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2B1D02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Documentation proving </w:t>
            </w:r>
            <w:r w:rsidR="00216655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the financial support to each other and </w:t>
            </w:r>
            <w:r w:rsidRPr="002B1D02">
              <w:rPr>
                <w:rFonts w:ascii="Agency FB" w:hAnsi="Agency FB" w:cs="Arial"/>
                <w:sz w:val="20"/>
                <w:szCs w:val="20"/>
                <w:lang w:val="en-US"/>
              </w:rPr>
              <w:t>the extent to which the related financial responsibilities are shared by the parties;</w:t>
            </w:r>
          </w:p>
          <w:p w:rsidR="002B1D02" w:rsidRPr="00D254B5" w:rsidRDefault="002B1D02" w:rsidP="002151B2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60307">
              <w:rPr>
                <w:rFonts w:ascii="Agency FB" w:hAnsi="Agency FB" w:cs="Arial"/>
                <w:sz w:val="20"/>
                <w:szCs w:val="20"/>
                <w:lang w:val="en-US"/>
              </w:rPr>
              <w:t>Proof of a legal divorce or the death of a spouse, in the event of a preceding marriage (if applicable)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.</w:t>
            </w:r>
          </w:p>
          <w:p w:rsidR="00D254B5" w:rsidRPr="00EC5523" w:rsidRDefault="00D254B5" w:rsidP="002151B2">
            <w:pPr>
              <w:pStyle w:val="ListParagraph"/>
              <w:numPr>
                <w:ilvl w:val="0"/>
                <w:numId w:val="3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Copies of ID and / or passport of the South African Citiz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en or Permanent Resident spouse/life partner.</w:t>
            </w:r>
          </w:p>
          <w:p w:rsidR="00EC5523" w:rsidRPr="00010FAA" w:rsidRDefault="00BB4616" w:rsidP="00BB4616">
            <w:pPr>
              <w:spacing w:before="120" w:after="120"/>
              <w:ind w:left="68"/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NB: </w:t>
            </w:r>
            <w:r w:rsidR="00EC5523"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Relative’s Visa application</w:t>
            </w: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</w:t>
            </w:r>
            <w:r w:rsidR="00EC5523"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under Life Partner</w:t>
            </w: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s, both parties to avail themselves for interview by the Consulate or Embassy on the same day</w:t>
            </w:r>
            <w:r w:rsidR="00EC5523"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727E" w:rsidRPr="002D6145" w:rsidRDefault="00F7727E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83058" w:rsidRPr="00E675FD" w:rsidTr="0040529B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83058" w:rsidRDefault="00B83058" w:rsidP="00CA38F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Brother; Sister; Mother; Father; Child</w:t>
            </w:r>
          </w:p>
          <w:p w:rsidR="00B83058" w:rsidRDefault="00B83058" w:rsidP="00CA38F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When the applicant is either the brother, sister, mother, father or child of a South African C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itizen or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ermanent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r w:rsidRPr="00EA15DA">
              <w:rPr>
                <w:rFonts w:ascii="Arial Narrow" w:hAnsi="Arial Narrow" w:cs="Arial"/>
                <w:sz w:val="20"/>
                <w:szCs w:val="20"/>
                <w:lang w:val="en-US"/>
              </w:rPr>
              <w:t>esident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</w:p>
          <w:p w:rsidR="003E5656" w:rsidRDefault="003E5656" w:rsidP="00B830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E5656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Documentation </w:t>
            </w:r>
            <w:r w:rsidR="000653C0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confirming 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the relationship between applicant and S</w:t>
            </w:r>
            <w:r w:rsidR="00C0290C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outh African 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Citizen or Permanent Resident (</w:t>
            </w:r>
            <w:r w:rsidR="00C0290C">
              <w:rPr>
                <w:rFonts w:ascii="Agency FB" w:hAnsi="Agency FB" w:cs="Arial"/>
                <w:sz w:val="20"/>
                <w:szCs w:val="20"/>
                <w:lang w:val="en-US"/>
              </w:rPr>
              <w:t>e.g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. Unabridged Birth Certificates of both the applicant and the S</w:t>
            </w:r>
            <w:r w:rsidR="00C0290C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outh 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>A</w:t>
            </w:r>
            <w:r w:rsidR="00C0290C">
              <w:rPr>
                <w:rFonts w:ascii="Agency FB" w:hAnsi="Agency FB" w:cs="Arial"/>
                <w:sz w:val="20"/>
                <w:szCs w:val="20"/>
                <w:lang w:val="en-US"/>
              </w:rPr>
              <w:t>frican</w:t>
            </w:r>
            <w:r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Citizen or Permanent Resident);</w:t>
            </w:r>
          </w:p>
          <w:p w:rsidR="003E5656" w:rsidRDefault="00B83058" w:rsidP="00B830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3E5656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An affidavit, duly dated and signed by </w:t>
            </w:r>
            <w:r w:rsidR="003E5656">
              <w:rPr>
                <w:rFonts w:ascii="Agency FB" w:hAnsi="Agency FB" w:cs="Arial"/>
                <w:sz w:val="20"/>
                <w:szCs w:val="20"/>
                <w:lang w:val="en-US"/>
              </w:rPr>
              <w:t>the S</w:t>
            </w:r>
            <w:r w:rsidR="00C0290C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outh </w:t>
            </w:r>
            <w:r w:rsidR="003E5656">
              <w:rPr>
                <w:rFonts w:ascii="Agency FB" w:hAnsi="Agency FB" w:cs="Arial"/>
                <w:sz w:val="20"/>
                <w:szCs w:val="20"/>
                <w:lang w:val="en-US"/>
              </w:rPr>
              <w:t>A</w:t>
            </w:r>
            <w:r w:rsidR="00C0290C">
              <w:rPr>
                <w:rFonts w:ascii="Agency FB" w:hAnsi="Agency FB" w:cs="Arial"/>
                <w:sz w:val="20"/>
                <w:szCs w:val="20"/>
                <w:lang w:val="en-US"/>
              </w:rPr>
              <w:t>frican</w:t>
            </w:r>
            <w:r w:rsidR="003E5656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Citizen or Permanent Resident inviting applicant to South Africa;</w:t>
            </w:r>
          </w:p>
          <w:p w:rsidR="003E5656" w:rsidRDefault="003E5656" w:rsidP="00B830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4" w:hanging="218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CA38F8">
              <w:rPr>
                <w:rFonts w:ascii="Agency FB" w:hAnsi="Agency FB" w:cs="Arial"/>
                <w:sz w:val="20"/>
                <w:szCs w:val="20"/>
                <w:lang w:val="en-US"/>
              </w:rPr>
              <w:t>Written financial undertaking letter duly signed by the South African Citizen or Permanent Resident;</w:t>
            </w:r>
          </w:p>
          <w:p w:rsidR="00B83058" w:rsidRPr="00B83058" w:rsidRDefault="003E5656" w:rsidP="00C0290C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0290C">
              <w:rPr>
                <w:rFonts w:ascii="Agency FB" w:hAnsi="Agency FB" w:cs="Arial"/>
                <w:sz w:val="20"/>
                <w:szCs w:val="20"/>
                <w:lang w:val="en-US"/>
              </w:rPr>
              <w:t>Copies of ID and / or passport of the South African Citizen or Permanent Resident.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83058" w:rsidRPr="002D6145" w:rsidRDefault="00B83058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83058" w:rsidRPr="002D6145" w:rsidRDefault="00B83058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D1991" w:rsidRPr="00E675FD" w:rsidTr="0040529B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BD1991" w:rsidRPr="002D6145" w:rsidRDefault="00BD1991" w:rsidP="00BD199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vaccination against Yellow Fever.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991" w:rsidRPr="002D6145" w:rsidRDefault="00BD199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1991" w:rsidRPr="002D6145" w:rsidRDefault="00BD199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E675FD" w:rsidTr="0040529B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BD1991" w:rsidP="005C2B2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Police clearance certificate sworn translated into English when not in English</w:t>
            </w:r>
            <w:r w:rsidR="005C2B2A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in respect of applicants 18 years and older</w:t>
            </w:r>
            <w:r w:rsidR="005C2B2A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all countries where </w:t>
            </w:r>
            <w:r w:rsidR="005C2B2A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the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person resided </w:t>
            </w:r>
            <w:r w:rsidR="005C2B2A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for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one year or longer since having attained the age of 18</w:t>
            </w:r>
            <w:r w:rsidR="005C2B2A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7E2546" w:rsidRPr="002D6145" w:rsidTr="0040529B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E2546" w:rsidRPr="002D6145" w:rsidRDefault="000B0F8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Medical report (BI-811 Form)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546" w:rsidRPr="002D6145" w:rsidRDefault="007E254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2546" w:rsidRPr="002D6145" w:rsidRDefault="007E254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7E2546" w:rsidRPr="00E675FD" w:rsidTr="0040529B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E2546" w:rsidRPr="002D6145" w:rsidRDefault="007E254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Radiological report (BI-806 Form) (not required in respect of children under the age</w:t>
            </w:r>
            <w:r w:rsidR="000B0F81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12 years or pregnant women)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E2546" w:rsidRPr="002D6145" w:rsidRDefault="007E254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E2546" w:rsidRPr="002D6145" w:rsidRDefault="007E254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F5368" w:rsidRPr="00E675FD" w:rsidTr="00010FAA">
        <w:trPr>
          <w:trHeight w:val="397"/>
        </w:trPr>
        <w:tc>
          <w:tcPr>
            <w:tcW w:w="0" w:type="auto"/>
            <w:shd w:val="clear" w:color="auto" w:fill="FFFFFF" w:themeFill="background1"/>
            <w:vAlign w:val="center"/>
          </w:tcPr>
          <w:p w:rsidR="009F5368" w:rsidRPr="002D6145" w:rsidRDefault="009F5368" w:rsidP="009F536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Certified bank statement/salary advices for the latest three months to prove available financial means per person per month. Financial assurance not required where the RSA citizen/Permanent resident is a dependent child.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F5368" w:rsidRPr="002D6145" w:rsidRDefault="009F5368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F5368" w:rsidRPr="002D6145" w:rsidRDefault="009F5368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F5368" w:rsidRPr="00E675FD" w:rsidTr="0040529B">
        <w:trPr>
          <w:trHeight w:val="3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F5368" w:rsidRDefault="009F5368" w:rsidP="009F536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Prescribed application fee of </w:t>
            </w:r>
            <w:r w:rsidRPr="00010FA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R$188.00 Reais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9F5368">
              <w:rPr>
                <w:rFonts w:ascii="Arial Narrow" w:hAnsi="Arial Narrow" w:cs="Arial"/>
                <w:sz w:val="20"/>
                <w:szCs w:val="20"/>
                <w:lang w:val="en-US"/>
              </w:rPr>
              <w:t>for immediate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family member o</w:t>
            </w:r>
            <w:r w:rsidR="00010FAA">
              <w:rPr>
                <w:rFonts w:ascii="Arial Narrow" w:hAnsi="Arial Narrow" w:cs="Arial"/>
                <w:sz w:val="20"/>
                <w:szCs w:val="20"/>
                <w:lang w:val="en-US"/>
              </w:rPr>
              <w:t>ther than spouse or minor child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5368" w:rsidRPr="002D6145" w:rsidRDefault="009F5368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5368" w:rsidRPr="002D6145" w:rsidRDefault="009F5368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E675FD" w:rsidTr="0040529B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EF5F72" w:rsidRPr="002D6145" w:rsidRDefault="000B0F81" w:rsidP="000B0F8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Copy of an air ticket </w:t>
            </w:r>
            <w:r w:rsidR="00DD71D6"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reservation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010FAA" w:rsidRPr="00412BF1" w:rsidRDefault="00010FAA" w:rsidP="00010FAA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12BF1">
        <w:rPr>
          <w:rFonts w:ascii="Arial" w:hAnsi="Arial" w:cs="Arial"/>
          <w:sz w:val="20"/>
          <w:szCs w:val="20"/>
          <w:lang w:val="en-US"/>
        </w:rPr>
        <w:t xml:space="preserve">Processing time: </w:t>
      </w:r>
      <w:r w:rsidRPr="00412BF1">
        <w:rPr>
          <w:rFonts w:ascii="Arial" w:hAnsi="Arial" w:cs="Arial"/>
          <w:b/>
          <w:sz w:val="20"/>
          <w:szCs w:val="20"/>
          <w:lang w:val="en-US"/>
        </w:rPr>
        <w:t>up to eight weeks</w:t>
      </w:r>
    </w:p>
    <w:p w:rsidR="00010FAA" w:rsidRPr="00D10FE4" w:rsidRDefault="00010FAA" w:rsidP="00D10FE4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r w:rsidRPr="00D10FE4">
        <w:rPr>
          <w:rFonts w:ascii="Arial Narrow" w:hAnsi="Arial Narrow" w:cs="Arial"/>
          <w:i/>
          <w:sz w:val="20"/>
          <w:szCs w:val="20"/>
          <w:lang w:val="en-US"/>
        </w:rPr>
        <w:t>Note</w:t>
      </w:r>
      <w:r w:rsidR="00D10FE4" w:rsidRPr="00D10FE4">
        <w:rPr>
          <w:rFonts w:ascii="Arial Narrow" w:hAnsi="Arial Narrow" w:cs="Arial"/>
          <w:i/>
          <w:sz w:val="20"/>
          <w:szCs w:val="20"/>
          <w:lang w:val="en-US"/>
        </w:rPr>
        <w:t>: t</w:t>
      </w:r>
      <w:r w:rsidRPr="00D10FE4">
        <w:rPr>
          <w:rFonts w:ascii="Arial Narrow" w:hAnsi="Arial Narrow" w:cs="Arial"/>
          <w:i/>
          <w:sz w:val="20"/>
          <w:szCs w:val="20"/>
          <w:lang w:val="en-US"/>
        </w:rPr>
        <w:t>he holder of a Relative’s Visa may not conduct work in South Africa.</w:t>
      </w:r>
    </w:p>
    <w:p w:rsidR="00010FAA" w:rsidRPr="00091520" w:rsidRDefault="00010FAA" w:rsidP="00010FAA">
      <w:pPr>
        <w:spacing w:after="0" w:line="240" w:lineRule="auto"/>
        <w:jc w:val="both"/>
        <w:rPr>
          <w:rFonts w:ascii="Arial" w:hAnsi="Arial" w:cs="Arial"/>
          <w:i/>
          <w:sz w:val="19"/>
          <w:szCs w:val="19"/>
          <w:lang w:val="en-US"/>
        </w:rPr>
      </w:pPr>
    </w:p>
    <w:p w:rsidR="00E6797B" w:rsidRDefault="00E6797B" w:rsidP="00D10F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E6797B" w:rsidRDefault="00E6797B" w:rsidP="00D10F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5A12E9" w:rsidRPr="00D254B5" w:rsidRDefault="00E6797B" w:rsidP="00D10FE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sectPr w:rsidR="005A12E9" w:rsidRPr="00D254B5" w:rsidSect="005A1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1B" w:rsidRDefault="000E121B" w:rsidP="0093493F">
      <w:pPr>
        <w:spacing w:after="0" w:line="240" w:lineRule="auto"/>
      </w:pPr>
      <w:r>
        <w:separator/>
      </w:r>
    </w:p>
  </w:endnote>
  <w:endnote w:type="continuationSeparator" w:id="0">
    <w:p w:rsidR="000E121B" w:rsidRDefault="000E121B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71" w:rsidRDefault="00FC6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3F3F71" w:rsidRPr="00826560" w:rsidRDefault="003F3F71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1B" w:rsidRDefault="000E121B" w:rsidP="0093493F">
      <w:pPr>
        <w:spacing w:after="0" w:line="240" w:lineRule="auto"/>
      </w:pPr>
      <w:r>
        <w:separator/>
      </w:r>
    </w:p>
  </w:footnote>
  <w:footnote w:type="continuationSeparator" w:id="0">
    <w:p w:rsidR="000E121B" w:rsidRDefault="000E121B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71" w:rsidRDefault="00FC6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71" w:rsidRDefault="00FC6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6166AE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6166AE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6166AE" w:rsidRPr="006166AE" w:rsidRDefault="006166AE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6166AE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C08"/>
    <w:multiLevelType w:val="hybridMultilevel"/>
    <w:tmpl w:val="49EC46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9FC"/>
    <w:multiLevelType w:val="hybridMultilevel"/>
    <w:tmpl w:val="0128D7C0"/>
    <w:lvl w:ilvl="0" w:tplc="86F610B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FCB"/>
    <w:multiLevelType w:val="hybridMultilevel"/>
    <w:tmpl w:val="BFCA586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08BA"/>
    <w:multiLevelType w:val="hybridMultilevel"/>
    <w:tmpl w:val="D652ABE8"/>
    <w:lvl w:ilvl="0" w:tplc="4CF4881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615"/>
    <w:multiLevelType w:val="hybridMultilevel"/>
    <w:tmpl w:val="0128D7C0"/>
    <w:lvl w:ilvl="0" w:tplc="86F610B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5B4A"/>
    <w:multiLevelType w:val="hybridMultilevel"/>
    <w:tmpl w:val="F3EAEB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10FAA"/>
    <w:rsid w:val="00015B5F"/>
    <w:rsid w:val="00015DD6"/>
    <w:rsid w:val="000317FA"/>
    <w:rsid w:val="00035268"/>
    <w:rsid w:val="00047E5F"/>
    <w:rsid w:val="000653C0"/>
    <w:rsid w:val="00081117"/>
    <w:rsid w:val="00095F0F"/>
    <w:rsid w:val="000B0F81"/>
    <w:rsid w:val="000B7BC2"/>
    <w:rsid w:val="000E121B"/>
    <w:rsid w:val="000F27EF"/>
    <w:rsid w:val="00136106"/>
    <w:rsid w:val="00142571"/>
    <w:rsid w:val="00162CD1"/>
    <w:rsid w:val="00177B8D"/>
    <w:rsid w:val="001B5150"/>
    <w:rsid w:val="001E3D54"/>
    <w:rsid w:val="0020029F"/>
    <w:rsid w:val="002002C1"/>
    <w:rsid w:val="002151B2"/>
    <w:rsid w:val="00216655"/>
    <w:rsid w:val="0025523C"/>
    <w:rsid w:val="00270A84"/>
    <w:rsid w:val="0027101A"/>
    <w:rsid w:val="002938AA"/>
    <w:rsid w:val="002B1D02"/>
    <w:rsid w:val="002B4169"/>
    <w:rsid w:val="002C5535"/>
    <w:rsid w:val="002D6145"/>
    <w:rsid w:val="003052D0"/>
    <w:rsid w:val="003217C1"/>
    <w:rsid w:val="0035218D"/>
    <w:rsid w:val="00355E4D"/>
    <w:rsid w:val="00373CD8"/>
    <w:rsid w:val="00380167"/>
    <w:rsid w:val="00384436"/>
    <w:rsid w:val="003B02E3"/>
    <w:rsid w:val="003B768C"/>
    <w:rsid w:val="003D2C55"/>
    <w:rsid w:val="003D64E2"/>
    <w:rsid w:val="003E5656"/>
    <w:rsid w:val="003F3F71"/>
    <w:rsid w:val="003F6921"/>
    <w:rsid w:val="0040529B"/>
    <w:rsid w:val="00412BF1"/>
    <w:rsid w:val="004176F8"/>
    <w:rsid w:val="004211AD"/>
    <w:rsid w:val="00430DE5"/>
    <w:rsid w:val="004333DC"/>
    <w:rsid w:val="00436892"/>
    <w:rsid w:val="00461CB2"/>
    <w:rsid w:val="00464B0E"/>
    <w:rsid w:val="004724BB"/>
    <w:rsid w:val="004744EF"/>
    <w:rsid w:val="004A46B4"/>
    <w:rsid w:val="004A79AB"/>
    <w:rsid w:val="004C19B8"/>
    <w:rsid w:val="004C75FF"/>
    <w:rsid w:val="004D691E"/>
    <w:rsid w:val="004F5D95"/>
    <w:rsid w:val="0050356B"/>
    <w:rsid w:val="00516C54"/>
    <w:rsid w:val="00541362"/>
    <w:rsid w:val="00546A91"/>
    <w:rsid w:val="00555DAC"/>
    <w:rsid w:val="0056157C"/>
    <w:rsid w:val="00564947"/>
    <w:rsid w:val="00574668"/>
    <w:rsid w:val="005A12E9"/>
    <w:rsid w:val="005C059A"/>
    <w:rsid w:val="005C2B2A"/>
    <w:rsid w:val="005F6948"/>
    <w:rsid w:val="006166AE"/>
    <w:rsid w:val="0062568B"/>
    <w:rsid w:val="006554D4"/>
    <w:rsid w:val="006D68B0"/>
    <w:rsid w:val="00720C20"/>
    <w:rsid w:val="00747A0D"/>
    <w:rsid w:val="0076381B"/>
    <w:rsid w:val="00765464"/>
    <w:rsid w:val="00785107"/>
    <w:rsid w:val="007D59FE"/>
    <w:rsid w:val="007E2546"/>
    <w:rsid w:val="007E2F46"/>
    <w:rsid w:val="008012CB"/>
    <w:rsid w:val="00805888"/>
    <w:rsid w:val="00826560"/>
    <w:rsid w:val="00835D19"/>
    <w:rsid w:val="00857639"/>
    <w:rsid w:val="00867EA9"/>
    <w:rsid w:val="00873693"/>
    <w:rsid w:val="0087518B"/>
    <w:rsid w:val="008A6B59"/>
    <w:rsid w:val="008E393F"/>
    <w:rsid w:val="0093493F"/>
    <w:rsid w:val="009701BF"/>
    <w:rsid w:val="009748E5"/>
    <w:rsid w:val="00985A0C"/>
    <w:rsid w:val="009864BA"/>
    <w:rsid w:val="009967D4"/>
    <w:rsid w:val="009C55FE"/>
    <w:rsid w:val="009D5E94"/>
    <w:rsid w:val="009E13C4"/>
    <w:rsid w:val="009F5368"/>
    <w:rsid w:val="009F7150"/>
    <w:rsid w:val="00A554F1"/>
    <w:rsid w:val="00A55C38"/>
    <w:rsid w:val="00A61337"/>
    <w:rsid w:val="00A637C1"/>
    <w:rsid w:val="00A80D02"/>
    <w:rsid w:val="00AA3BEE"/>
    <w:rsid w:val="00AB1720"/>
    <w:rsid w:val="00AB475F"/>
    <w:rsid w:val="00B016AF"/>
    <w:rsid w:val="00B025BC"/>
    <w:rsid w:val="00B205D3"/>
    <w:rsid w:val="00B24CA2"/>
    <w:rsid w:val="00B35702"/>
    <w:rsid w:val="00B429B8"/>
    <w:rsid w:val="00B42C11"/>
    <w:rsid w:val="00B46687"/>
    <w:rsid w:val="00B632E5"/>
    <w:rsid w:val="00B83058"/>
    <w:rsid w:val="00BB4616"/>
    <w:rsid w:val="00BB5E95"/>
    <w:rsid w:val="00BC746D"/>
    <w:rsid w:val="00BD1991"/>
    <w:rsid w:val="00BD7310"/>
    <w:rsid w:val="00BF3E05"/>
    <w:rsid w:val="00C0290C"/>
    <w:rsid w:val="00C11382"/>
    <w:rsid w:val="00C253CA"/>
    <w:rsid w:val="00C47933"/>
    <w:rsid w:val="00C574DB"/>
    <w:rsid w:val="00C60307"/>
    <w:rsid w:val="00C9152F"/>
    <w:rsid w:val="00C95046"/>
    <w:rsid w:val="00CA38F8"/>
    <w:rsid w:val="00CA7919"/>
    <w:rsid w:val="00CB548D"/>
    <w:rsid w:val="00CC1597"/>
    <w:rsid w:val="00CD6EA8"/>
    <w:rsid w:val="00CE6E5A"/>
    <w:rsid w:val="00CE7696"/>
    <w:rsid w:val="00CF082B"/>
    <w:rsid w:val="00CF7F24"/>
    <w:rsid w:val="00D10FE4"/>
    <w:rsid w:val="00D21F99"/>
    <w:rsid w:val="00D242F0"/>
    <w:rsid w:val="00D254B5"/>
    <w:rsid w:val="00D5013C"/>
    <w:rsid w:val="00D704F2"/>
    <w:rsid w:val="00DD71D6"/>
    <w:rsid w:val="00DE39AF"/>
    <w:rsid w:val="00DF513D"/>
    <w:rsid w:val="00E0508F"/>
    <w:rsid w:val="00E5730C"/>
    <w:rsid w:val="00E675FD"/>
    <w:rsid w:val="00E6797B"/>
    <w:rsid w:val="00E95039"/>
    <w:rsid w:val="00E95F04"/>
    <w:rsid w:val="00EA15DA"/>
    <w:rsid w:val="00EB111B"/>
    <w:rsid w:val="00EC0AA9"/>
    <w:rsid w:val="00EC5523"/>
    <w:rsid w:val="00EF5F72"/>
    <w:rsid w:val="00EF7B07"/>
    <w:rsid w:val="00F1083E"/>
    <w:rsid w:val="00F7727E"/>
    <w:rsid w:val="00F7730E"/>
    <w:rsid w:val="00FA0FC0"/>
    <w:rsid w:val="00FA7C42"/>
    <w:rsid w:val="00FA7F59"/>
    <w:rsid w:val="00FC6571"/>
    <w:rsid w:val="00FE0DE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DIRCO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6</cp:revision>
  <dcterms:created xsi:type="dcterms:W3CDTF">2019-12-02T17:53:00Z</dcterms:created>
  <dcterms:modified xsi:type="dcterms:W3CDTF">2021-11-05T12:49:00Z</dcterms:modified>
</cp:coreProperties>
</file>